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A13510" w:rsidP="00A13510">
      <w:pPr>
        <w:pStyle w:val="Title"/>
        <w:spacing w:line="360" w:lineRule="auto"/>
        <w:jc w:val="center"/>
        <w:rPr>
          <w:rFonts w:cs="Times New Roman"/>
          <w:bCs w:val="0"/>
          <w:color w:val="FF9900"/>
          <w:kern w:val="0"/>
          <w:sz w:val="44"/>
          <w:szCs w:val="44"/>
        </w:rPr>
      </w:pPr>
      <w:r w:rsidRPr="00A13510">
        <w:rPr>
          <w:rFonts w:cs="Times New Roman"/>
          <w:bCs w:val="0"/>
          <w:color w:val="FF9900"/>
          <w:kern w:val="0"/>
          <w:sz w:val="44"/>
          <w:szCs w:val="44"/>
        </w:rPr>
        <w:t>Não fazia mal conduzir na cidade a 60 km/h em vez de a 50 km/h, pois não?</w:t>
      </w:r>
    </w:p>
    <w:p w:rsidR="00E02027" w:rsidRPr="00C50D30" w:rsidP="00C50D30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8"/>
          <w:szCs w:val="20"/>
        </w:rPr>
      </w:pPr>
      <w:r w:rsidRPr="00C50D30">
        <w:rPr>
          <w:rFonts w:ascii="Arial" w:hAnsi="Arial" w:cs="Arial"/>
          <w:b/>
          <w:sz w:val="28"/>
          <w:szCs w:val="20"/>
        </w:rPr>
        <w:t>Critérios de avaliação</w:t>
      </w:r>
    </w:p>
    <w:p w:rsidR="00C50D30" w:rsidP="00C50D3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C50D30" w:rsidRP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50D30">
        <w:rPr>
          <w:rFonts w:ascii="Arial" w:hAnsi="Arial" w:cs="Arial"/>
          <w:sz w:val="20"/>
          <w:szCs w:val="20"/>
        </w:rPr>
        <w:t>Este instrumento de avaliação dos alunos é apenas uma sugestão. Se o professor achar adequado, alguns critérios apresentados podem ser excluídos e outros incluídos. Sugerimos que a avaliação individual do aluno enquanto trabalha em grupo se baseie nas seguintes dimensões:</w:t>
      </w:r>
    </w:p>
    <w:p w:rsidR="00C50D30" w:rsidRP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50D30">
        <w:rPr>
          <w:rFonts w:ascii="Arial" w:hAnsi="Arial" w:cs="Arial"/>
          <w:sz w:val="20"/>
          <w:szCs w:val="20"/>
        </w:rPr>
        <w:t xml:space="preserve">1. </w:t>
      </w:r>
      <w:r w:rsidRPr="00C50D30">
        <w:rPr>
          <w:rFonts w:ascii="Arial" w:hAnsi="Arial" w:cs="Arial"/>
          <w:b/>
          <w:bCs/>
          <w:sz w:val="20"/>
          <w:szCs w:val="20"/>
        </w:rPr>
        <w:t xml:space="preserve">Dimensão conhecimento </w:t>
      </w:r>
      <w:r w:rsidRPr="00C50D30">
        <w:rPr>
          <w:rFonts w:ascii="Arial" w:hAnsi="Arial" w:cs="Arial"/>
          <w:sz w:val="20"/>
          <w:szCs w:val="20"/>
        </w:rPr>
        <w:t>(refina o uso de conceitos relevantes, refina a compreensão das relações que se estabelecem entre física, tecnologia, ciência e sociedade)</w:t>
      </w:r>
    </w:p>
    <w:p w:rsidR="00C50D30" w:rsidRP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50D30">
        <w:rPr>
          <w:rFonts w:ascii="Arial" w:hAnsi="Arial" w:cs="Arial"/>
          <w:sz w:val="20"/>
          <w:szCs w:val="20"/>
        </w:rPr>
        <w:t xml:space="preserve">2. </w:t>
      </w:r>
      <w:r w:rsidRPr="00C50D30">
        <w:rPr>
          <w:rFonts w:ascii="Arial" w:hAnsi="Arial" w:cs="Arial"/>
          <w:b/>
          <w:bCs/>
          <w:sz w:val="20"/>
          <w:szCs w:val="20"/>
        </w:rPr>
        <w:t xml:space="preserve">Dimensão raciocínio </w:t>
      </w:r>
      <w:r w:rsidRPr="00C50D30">
        <w:rPr>
          <w:rFonts w:ascii="Arial" w:hAnsi="Arial" w:cs="Arial"/>
          <w:sz w:val="20"/>
          <w:szCs w:val="20"/>
        </w:rPr>
        <w:t xml:space="preserve">(recolhe informação, identifica padrões, competências de </w:t>
      </w:r>
      <w:bookmarkStart w:id="0" w:name="_GoBack"/>
      <w:bookmarkEnd w:id="0"/>
      <w:r w:rsidRPr="00C50D30">
        <w:rPr>
          <w:rFonts w:ascii="Arial" w:hAnsi="Arial" w:cs="Arial"/>
          <w:sz w:val="20"/>
          <w:szCs w:val="20"/>
        </w:rPr>
        <w:t>raciocínio crítico, faz conclusões válidas, utiliza física na argumentação)</w:t>
      </w:r>
    </w:p>
    <w:p w:rsidR="00E02027" w:rsidRP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50D30">
        <w:rPr>
          <w:rFonts w:ascii="Arial" w:hAnsi="Arial" w:cs="Arial"/>
          <w:sz w:val="20"/>
          <w:szCs w:val="20"/>
        </w:rPr>
        <w:t xml:space="preserve">3. </w:t>
      </w:r>
      <w:r w:rsidRPr="00C50D30">
        <w:rPr>
          <w:rFonts w:ascii="Arial" w:hAnsi="Arial" w:cs="Arial"/>
          <w:b/>
          <w:bCs/>
          <w:sz w:val="20"/>
          <w:szCs w:val="20"/>
        </w:rPr>
        <w:t xml:space="preserve">Dimensão comunicacional </w:t>
      </w:r>
      <w:r w:rsidRPr="00C50D30">
        <w:rPr>
          <w:rFonts w:ascii="Arial" w:hAnsi="Arial" w:cs="Arial"/>
          <w:sz w:val="20"/>
          <w:szCs w:val="20"/>
        </w:rPr>
        <w:t>(apresentação e discussão, ouvir os outros)</w:t>
      </w:r>
    </w:p>
    <w:p w:rsid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2376"/>
        <w:gridCol w:w="3261"/>
        <w:gridCol w:w="933"/>
        <w:gridCol w:w="94"/>
        <w:gridCol w:w="981"/>
        <w:gridCol w:w="47"/>
        <w:gridCol w:w="1028"/>
      </w:tblGrid>
      <w:tr w:rsidTr="00DA4185">
        <w:tblPrEx>
          <w:tblW w:w="0" w:type="auto"/>
          <w:tblLook w:val="04A0"/>
        </w:tblPrEx>
        <w:tc>
          <w:tcPr>
            <w:tcW w:w="563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0D30" w:rsidRPr="00B16FC1" w:rsidP="00FD64CC">
            <w:pPr>
              <w:autoSpaceDE w:val="0"/>
              <w:autoSpaceDN w:val="0"/>
              <w:adjustRightInd w:val="0"/>
              <w:jc w:val="right"/>
              <w:rPr>
                <w:b/>
                <w:sz w:val="22"/>
                <w:szCs w:val="20"/>
              </w:rPr>
            </w:pPr>
            <w:r w:rsidRPr="00B16FC1">
              <w:rPr>
                <w:b/>
                <w:sz w:val="22"/>
                <w:szCs w:val="20"/>
              </w:rPr>
              <w:t>Grupo: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rPr>
          <w:trHeight w:val="454"/>
        </w:trPr>
        <w:tc>
          <w:tcPr>
            <w:tcW w:w="5637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0"/>
              </w:rPr>
            </w:pPr>
            <w:r w:rsidRPr="00B16FC1">
              <w:rPr>
                <w:b/>
                <w:sz w:val="22"/>
                <w:szCs w:val="20"/>
              </w:rPr>
              <w:t>Critérios de avaliação</w:t>
            </w:r>
          </w:p>
        </w:tc>
        <w:tc>
          <w:tcPr>
            <w:tcW w:w="3083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0D30" w:rsidRPr="00B16FC1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0"/>
              </w:rPr>
            </w:pPr>
            <w:r w:rsidRPr="00B16FC1">
              <w:rPr>
                <w:b/>
                <w:sz w:val="22"/>
                <w:szCs w:val="20"/>
              </w:rPr>
              <w:t>Nomes dos alunos</w:t>
            </w: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50D30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0"/>
              </w:rPr>
            </w:pPr>
            <w:r w:rsidRPr="00FD64CC">
              <w:rPr>
                <w:b/>
                <w:sz w:val="22"/>
                <w:szCs w:val="20"/>
              </w:rPr>
              <w:t>Correção dos conceitos utilizados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Utiliza os conceitos científicos de forma incorreta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50D30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Utiliza muitos conceitos de forma incorreta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50D30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Utiliza alguns conceitos de forma incorreta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50D30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Utiliza os conceitos científicos de forma correta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50D30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0"/>
              </w:rPr>
            </w:pPr>
            <w:r w:rsidRPr="00FD64CC">
              <w:rPr>
                <w:b/>
                <w:sz w:val="22"/>
                <w:szCs w:val="20"/>
              </w:rPr>
              <w:t>Compreende a relação entre física, tecnologia, ciência e sociedade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50D30" w:rsidRPr="00B16FC1" w:rsidP="00FD64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Não compreende a rede complexa de interações existente entre física, ciência, tecnologia e sociedade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50D30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50D30" w:rsidRPr="00B16FC1" w:rsidP="00DA41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Compreende que a física influencia a sociedade, mas ignora aspetos da sociedade que influenciam a forma como fazemos física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50D30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50D30" w:rsidRPr="00B16FC1" w:rsidP="00DA41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Compreende alguma interação entre física e sociedade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50D30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Compreende a rede complexa de interações existente entre física, ciência, tecnologia e sociedade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50D30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0"/>
              </w:rPr>
            </w:pPr>
            <w:r w:rsidRPr="00FD64CC">
              <w:rPr>
                <w:b/>
                <w:sz w:val="22"/>
                <w:szCs w:val="20"/>
              </w:rPr>
              <w:t>Seleção de informação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Não consegue encontrar informação relevante na descrição da tarefa e não consegue lidar com a informação recolhida através das suas próprias experiências de uma forma apropriada (refletida)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Recolhe informação na descrição da tarefa, mas não se baseia na sua própria experiência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Recolhe informação na descrição da tarefa e a partir da sua própria experiência, mas não reflete aprofundadamente na sua experiência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Recolhe informação relevante na descrição da tarefa e lidar com a informação recolhida através das suas próprias experiências de uma forma apropriada (refletida)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0"/>
              </w:rPr>
            </w:pPr>
            <w:r w:rsidRPr="00FD64CC">
              <w:rPr>
                <w:b/>
                <w:sz w:val="22"/>
                <w:szCs w:val="20"/>
              </w:rPr>
              <w:t>Identifica padrões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Não analisa a informação de forma a identificar um padrão recolhida através das suas próprias experiências de uma forma apropriada (refletida)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Analisa a informação com base em instrumentos de modelagem típicos, mas não identifica padrões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Analisa a informação com base em instrumentos de modelagem típicos e identifica padrões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0"/>
              </w:rPr>
            </w:pPr>
            <w:r w:rsidRPr="00FD64CC">
              <w:rPr>
                <w:b/>
                <w:sz w:val="22"/>
                <w:szCs w:val="20"/>
              </w:rPr>
              <w:t>Competências de raciocínio crítico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Não se mostra crítico em relação às conclusões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Mostra-se algo crítico em relação às conclusões, mas não reflete aprofundadamente nelas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Mostra-se crítico em relação às conclusões e reflete, com alguma profundidade, nelas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Mostra-se crítico em relação às conclusões e reflete, com alguma profundidade, nelas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64CC">
              <w:rPr>
                <w:b/>
                <w:sz w:val="20"/>
                <w:szCs w:val="20"/>
              </w:rPr>
              <w:t>Competências argumentativas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Não apresenta os seus pensamentos de uma forma argumentativa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Tenta apresentar os seus pensamentos de uma forma argumentativa, mas dá muitos erros de argumentação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Apresenta os seus pensamentos de uma forma clara e argumentativa, mas dá alguns erros de argumentação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Apresenta os seus pensamentos de uma forma clara e argumentativa</w:t>
            </w:r>
          </w:p>
          <w:p w:rsidR="00DA4185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64CC">
              <w:rPr>
                <w:b/>
                <w:sz w:val="20"/>
                <w:szCs w:val="20"/>
              </w:rPr>
              <w:t>Utilização da física</w:t>
            </w:r>
            <w:r w:rsidRPr="00B16FC1" w:rsidR="00DA4185">
              <w:rPr>
                <w:sz w:val="20"/>
                <w:szCs w:val="20"/>
              </w:rPr>
              <w:t xml:space="preserve"> </w:t>
            </w:r>
            <w:r w:rsidRPr="00FD64CC">
              <w:rPr>
                <w:b/>
                <w:sz w:val="20"/>
                <w:szCs w:val="20"/>
              </w:rPr>
              <w:t>na argumentação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Não tenta mobilizar aspetos matemáticos para argumentar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DA41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Tenta mobilizar aspetos físicos para argumentar, mas não argumenta de forma persuasiva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Tenta mobilizar aspetos físicos para argumentar e consegue argumentar de forma algo persuasiva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DA41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Mobiliza aspetos físicos para argumentar de uma forma clara e persuasiva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64CC">
              <w:rPr>
                <w:b/>
                <w:sz w:val="20"/>
                <w:szCs w:val="20"/>
              </w:rPr>
              <w:t>Apresentação e discussão das conclusões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Não participa na discussão do grupo, na apresentação ou na discussão final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Só participa na discussão do grupo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Participa na discussão do grupo e na apresentação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Participa na discussão do grupo, na apresentação e na discussão final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C90FB4" w:rsidRPr="00FD64CC" w:rsidP="00FD6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D64CC">
              <w:rPr>
                <w:b/>
                <w:sz w:val="20"/>
                <w:szCs w:val="20"/>
              </w:rPr>
              <w:t>Ouvir os outros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Não ouve os outros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Ouve os outros, mas não procura operacionalizar as ideias e pensamentos recebidos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Ouve os outros, reagindo às ideias e pensamentos apresentados, mas não procura operacionalizar essas ideias e pensamentos recebidos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Tr="00DA4185">
        <w:tblPrEx>
          <w:tblW w:w="0" w:type="auto"/>
          <w:tblLook w:val="04A0"/>
        </w:tblPrEx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6FC1">
              <w:rPr>
                <w:sz w:val="20"/>
                <w:szCs w:val="20"/>
              </w:rPr>
              <w:t>Ouve os outros, reage às ideias e pensamentos apresentados e procura operacionalizar essas ideias e pensamentos recebidos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shd w:val="clear" w:color="auto" w:fill="A6A6A6" w:themeFill="background1" w:themeFillShade="A6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C90FB4" w:rsidRPr="00B16FC1" w:rsidP="00B16F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</w:tbl>
    <w:p w:rsidR="00C50D30" w:rsidRP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50D30" w:rsidRP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50D30" w:rsidRP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50D30" w:rsidP="00C50D30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sectPr>
      <w:headerReference w:type="default" r:id="rId4"/>
      <w:foot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A5" w:rsidRPr="003433B3" w:rsidP="00B512E0">
    <w:pPr>
      <w:pBdr>
        <w:top w:val="single" w:sz="4" w:space="1" w:color="FF9900"/>
      </w:pBdr>
      <w:rPr>
        <w:lang w:val="en-GB"/>
      </w:rPr>
    </w:pPr>
  </w:p>
  <w:p w:rsidR="00A25CA5" w:rsidRPr="00A13510" w:rsidP="00B512E0">
    <w:pPr>
      <w:pStyle w:val="Authors"/>
      <w:ind w:left="1080" w:hanging="1080"/>
      <w:jc w:val="both"/>
      <w:rPr>
        <w:rFonts w:ascii="Times New Roman" w:hAnsi="Times New Roman"/>
        <w:b w:val="0"/>
        <w:lang w:val="en-US"/>
      </w:rPr>
    </w:pPr>
    <w:r w:rsidRPr="00A13510">
      <w:rPr>
        <w:rFonts w:ascii="Times New Roman" w:hAnsi="Times New Roman"/>
        <w:b w:val="0"/>
        <w:lang w:val="en-US"/>
      </w:rPr>
      <w:t xml:space="preserve">Conceção: </w:t>
    </w:r>
    <w:r w:rsidRPr="00A13510">
      <w:rPr>
        <w:rFonts w:ascii="Times New Roman" w:hAnsi="Times New Roman"/>
        <w:b w:val="0"/>
        <w:i/>
        <w:lang w:val="en-US"/>
      </w:rPr>
      <w:tab/>
      <w:t>Jan Alexis Nielsen &amp; Claus Michelsen</w:t>
    </w:r>
  </w:p>
  <w:p w:rsidR="00A25CA5" w:rsidRPr="00A13510" w:rsidP="00B512E0">
    <w:pPr>
      <w:pStyle w:val="Institutions"/>
      <w:ind w:left="1080" w:hanging="1080"/>
      <w:rPr>
        <w:rFonts w:ascii="Times New Roman" w:hAnsi="Times New Roman"/>
        <w:i/>
      </w:rPr>
    </w:pPr>
    <w:r w:rsidRPr="00A13510">
      <w:rPr>
        <w:rFonts w:ascii="Times New Roman" w:hAnsi="Times New Roman"/>
      </w:rPr>
      <w:t xml:space="preserve">Instituição: </w:t>
      <w:tab/>
    </w:r>
    <w:r w:rsidRPr="00A13510">
      <w:rPr>
        <w:rFonts w:ascii="Times New Roman" w:hAnsi="Times New Roman"/>
        <w:i/>
      </w:rPr>
      <w:t xml:space="preserve">Universidade de Southern Denmark </w:t>
    </w:r>
  </w:p>
  <w:p w:rsidR="00A25CA5" w:rsidRPr="00A13510" w:rsidP="00B512E0">
    <w:pPr>
      <w:pStyle w:val="Institutions"/>
      <w:ind w:left="1080" w:hanging="1080"/>
      <w:rPr>
        <w:rFonts w:ascii="Times New Roman" w:hAnsi="Times New Roman"/>
      </w:rPr>
    </w:pPr>
    <w:r w:rsidRPr="00A13510">
      <w:rPr>
        <w:rFonts w:ascii="Times New Roman" w:hAnsi="Times New Roman"/>
      </w:rPr>
      <w:t xml:space="preserve">País: </w:t>
      <w:tab/>
    </w:r>
    <w:r w:rsidRPr="00A13510">
      <w:rPr>
        <w:rFonts w:ascii="Times New Roman" w:hAnsi="Times New Roman"/>
        <w:i/>
      </w:rPr>
      <w:t>Dinamarca</w:t>
    </w:r>
  </w:p>
  <w:p w:rsidR="00A25CA5" w:rsidRPr="00A13510" w:rsidP="00B512E0">
    <w:pPr>
      <w:pStyle w:val="Institutions"/>
      <w:ind w:left="1080" w:hanging="1080"/>
      <w:rPr>
        <w:rFonts w:ascii="Times New Roman" w:hAnsi="Times New Roman"/>
      </w:rPr>
    </w:pPr>
  </w:p>
  <w:p w:rsidR="00A25CA5" w:rsidRPr="00A13510" w:rsidP="008422FA">
    <w:pPr>
      <w:pStyle w:val="Institutions"/>
      <w:ind w:left="1080" w:hanging="1080"/>
      <w:rPr>
        <w:rFonts w:ascii="Times New Roman" w:hAnsi="Times New Roman"/>
      </w:rPr>
    </w:pPr>
    <w:r>
      <w:rPr>
        <w:rFonts w:ascii="Times New Roman" w:hAnsi="Times New Roman"/>
      </w:rPr>
      <w:t xml:space="preserve">Adaptação: </w:t>
      <w:tab/>
    </w:r>
    <w:r w:rsidRPr="00A13510">
      <w:rPr>
        <w:rFonts w:ascii="Times New Roman" w:hAnsi="Times New Roman"/>
        <w:i/>
      </w:rPr>
      <w:t>Sílvia Almeida</w:t>
    </w:r>
  </w:p>
  <w:p w:rsidR="00A25CA5" w:rsidRPr="00C836BE" w:rsidP="00B512E0">
    <w:pPr>
      <w:pBdr>
        <w:bottom w:val="single" w:sz="4" w:space="1" w:color="FF9900"/>
      </w:pBdr>
    </w:pPr>
  </w:p>
  <w:p w:rsidR="00A25CA5" w:rsidRPr="00C836BE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A5" w:rsidP="0049792E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-85725</wp:posOffset>
          </wp:positionV>
          <wp:extent cx="942975" cy="571500"/>
          <wp:effectExtent l="0" t="0" r="9525" b="0"/>
          <wp:wrapNone/>
          <wp:docPr id="2049" name="Picture 9" descr="http://www.parsel.uni-kiel.de/cms/fileadmin/parseltemplate/images/pars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ttp://www.parsel.uni-kiel.de/cms/fileadmin/parseltemplate/images/parsel.gif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1615440</wp:posOffset>
          </wp:positionH>
          <wp:positionV relativeFrom="paragraph">
            <wp:posOffset>0</wp:posOffset>
          </wp:positionV>
          <wp:extent cx="809625" cy="657225"/>
          <wp:effectExtent l="0" t="0" r="9525" b="9525"/>
          <wp:wrapNone/>
          <wp:docPr id="2050" name="Picture 6" descr="FP7-ge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FP7-gen-RG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2767965</wp:posOffset>
          </wp:positionH>
          <wp:positionV relativeFrom="paragraph">
            <wp:posOffset>17780</wp:posOffset>
          </wp:positionV>
          <wp:extent cx="914400" cy="552450"/>
          <wp:effectExtent l="0" t="0" r="0" b="0"/>
          <wp:wrapNone/>
          <wp:docPr id="2051" name="Picture 8" descr="eu logo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u logo_0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4291965</wp:posOffset>
          </wp:positionH>
          <wp:positionV relativeFrom="paragraph">
            <wp:posOffset>0</wp:posOffset>
          </wp:positionV>
          <wp:extent cx="1266825" cy="651510"/>
          <wp:effectExtent l="0" t="0" r="9525" b="0"/>
          <wp:wrapNone/>
          <wp:docPr id="2052" name="Picture 7" descr="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c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0"/>
        <w:szCs w:val="10"/>
        <w:lang/>
      </w:rPr>
      <w:t xml:space="preserve">                                                                                                                                  </w:t>
    </w:r>
  </w:p>
  <w:p w:rsidR="00A25CA5" w:rsidP="00B649D8">
    <w:pPr>
      <w:pStyle w:val="Header"/>
      <w:rPr>
        <w:rFonts w:ascii="Verdana" w:hAnsi="Verdana"/>
        <w:sz w:val="10"/>
        <w:szCs w:val="10"/>
        <w:lang/>
      </w:rPr>
    </w:pPr>
  </w:p>
  <w:p w:rsidR="00A25CA5" w:rsidP="00B649D8">
    <w:pPr>
      <w:pStyle w:val="Header"/>
      <w:rPr>
        <w:rFonts w:ascii="Verdana" w:hAnsi="Verdana"/>
        <w:sz w:val="10"/>
        <w:szCs w:val="10"/>
        <w:lang/>
      </w:rPr>
    </w:pPr>
  </w:p>
  <w:p w:rsidR="00A25CA5" w:rsidP="00B649D8">
    <w:pPr>
      <w:pStyle w:val="Header"/>
      <w:rPr>
        <w:rFonts w:ascii="Verdana" w:hAnsi="Verdana"/>
        <w:sz w:val="10"/>
        <w:szCs w:val="10"/>
        <w:lang/>
      </w:rPr>
    </w:pPr>
  </w:p>
  <w:p w:rsidR="00A25CA5" w:rsidP="00B649D8">
    <w:pPr>
      <w:pStyle w:val="Header"/>
      <w:rPr>
        <w:rFonts w:ascii="Verdana" w:hAnsi="Verdana"/>
        <w:sz w:val="10"/>
        <w:szCs w:val="10"/>
        <w:lang/>
      </w:rPr>
    </w:pPr>
  </w:p>
  <w:p w:rsidR="00A25CA5" w:rsidP="00B649D8">
    <w:pPr>
      <w:pStyle w:val="Header"/>
      <w:rPr>
        <w:rFonts w:ascii="Verdana" w:hAnsi="Verdana"/>
        <w:sz w:val="10"/>
        <w:szCs w:val="10"/>
        <w:lang/>
      </w:rPr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1270</wp:posOffset>
          </wp:positionV>
          <wp:extent cx="1143000" cy="314325"/>
          <wp:effectExtent l="0" t="0" r="0" b="9525"/>
          <wp:wrapNone/>
          <wp:docPr id="2053" name="Picture 10" descr="logo_profil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profiles"/>
                  <pic:cNvPicPr>
                    <a:picLocks noChangeAspect="1" noChangeArrowheads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5CA5" w:rsidP="00B649D8">
    <w:pPr>
      <w:pStyle w:val="Header"/>
      <w:rPr>
        <w:rFonts w:ascii="Verdana" w:hAnsi="Verdana"/>
        <w:sz w:val="10"/>
        <w:szCs w:val="10"/>
        <w:lang/>
      </w:rPr>
    </w:pPr>
  </w:p>
  <w:p w:rsidR="00A25CA5" w:rsidP="00B649D8">
    <w:pPr>
      <w:pStyle w:val="Header"/>
    </w:pPr>
  </w:p>
  <w:p w:rsidR="00A25CA5" w:rsidP="00B649D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height:9.4pt;width:9.4pt" o:bullet="t">
        <v:imagedata r:id="rId1" o:title="BD21298_"/>
      </v:shape>
    </w:pict>
  </w:numPicBullet>
  <w:abstractNum w:abstractNumId="0">
    <w:nsid w:val="FFFFFF7C"/>
    <w:multiLevelType w:val="singleLevel"/>
    <w:tmpl w:val="1BEEFB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14EDB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742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534F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82F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DE8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CEF6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AA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3A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C24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9E686F"/>
    <w:multiLevelType w:val="hybridMultilevel"/>
    <w:tmpl w:val="904A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221498"/>
    <w:multiLevelType w:val="hybridMultilevel"/>
    <w:tmpl w:val="45D8F5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8A01D6"/>
    <w:multiLevelType w:val="hybridMultilevel"/>
    <w:tmpl w:val="3112FC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3712B4"/>
    <w:multiLevelType w:val="hybridMultilevel"/>
    <w:tmpl w:val="67EC6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8B4746"/>
    <w:multiLevelType w:val="hybridMultilevel"/>
    <w:tmpl w:val="AB70569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822C1"/>
    <w:multiLevelType w:val="hybridMultilevel"/>
    <w:tmpl w:val="E37C922A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37C5D59"/>
    <w:multiLevelType w:val="hybridMultilevel"/>
    <w:tmpl w:val="B68E09E8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71098F"/>
    <w:multiLevelType w:val="hybridMultilevel"/>
    <w:tmpl w:val="D5B8B384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AA6787"/>
    <w:multiLevelType w:val="hybridMultilevel"/>
    <w:tmpl w:val="EF98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34393C"/>
    <w:multiLevelType w:val="hybridMultilevel"/>
    <w:tmpl w:val="35CAD71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551EF1"/>
    <w:multiLevelType w:val="multilevel"/>
    <w:tmpl w:val="6C5C8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>
    <w:nsid w:val="42F20E48"/>
    <w:multiLevelType w:val="hybridMultilevel"/>
    <w:tmpl w:val="4710A5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D18B6"/>
    <w:multiLevelType w:val="hybridMultilevel"/>
    <w:tmpl w:val="391EC2E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346051"/>
    <w:multiLevelType w:val="hybridMultilevel"/>
    <w:tmpl w:val="A8F2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721562"/>
    <w:multiLevelType w:val="hybridMultilevel"/>
    <w:tmpl w:val="EBD63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D71CAA"/>
    <w:multiLevelType w:val="hybridMultilevel"/>
    <w:tmpl w:val="B68CC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763802"/>
    <w:multiLevelType w:val="hybridMultilevel"/>
    <w:tmpl w:val="D896A7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0"/>
  </w:num>
  <w:num w:numId="13">
    <w:abstractNumId w:val="19"/>
  </w:num>
  <w:num w:numId="14">
    <w:abstractNumId w:val="11"/>
  </w:num>
  <w:num w:numId="15">
    <w:abstractNumId w:val="25"/>
  </w:num>
  <w:num w:numId="16">
    <w:abstractNumId w:val="13"/>
  </w:num>
  <w:num w:numId="17">
    <w:abstractNumId w:val="23"/>
  </w:num>
  <w:num w:numId="18">
    <w:abstractNumId w:val="12"/>
  </w:num>
  <w:num w:numId="19">
    <w:abstractNumId w:val="26"/>
  </w:num>
  <w:num w:numId="20">
    <w:abstractNumId w:val="24"/>
  </w:num>
  <w:num w:numId="21">
    <w:abstractNumId w:val="22"/>
  </w:num>
  <w:num w:numId="22">
    <w:abstractNumId w:val="21"/>
  </w:num>
  <w:num w:numId="23">
    <w:abstractNumId w:val="20"/>
  </w:num>
  <w:num w:numId="24">
    <w:abstractNumId w:val="14"/>
  </w:num>
  <w:num w:numId="25">
    <w:abstractNumId w:val="15"/>
  </w:num>
  <w:num w:numId="26">
    <w:abstractNumId w:val="17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001"/>
  <w:doNotTrackMoves/>
  <w:defaultTabStop w:val="708"/>
  <w:hyphenationZone w:val="425"/>
  <w:noPunctuationKerning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BodyText"/>
    <w:qFormat/>
    <w:rsid w:val="002A40E2"/>
    <w:pPr>
      <w:keepNext/>
      <w:spacing w:before="360" w:after="240"/>
      <w:outlineLvl w:val="0"/>
    </w:pPr>
    <w:rPr>
      <w:rFonts w:ascii="Times" w:hAnsi="Times" w:cs="Arial"/>
      <w:bCs/>
      <w:kern w:val="32"/>
      <w:sz w:val="32"/>
      <w:szCs w:val="32"/>
    </w:rPr>
  </w:style>
  <w:style w:type="paragraph" w:styleId="Heading2">
    <w:name w:val="heading 2"/>
    <w:basedOn w:val="Normal"/>
    <w:next w:val="BodyText"/>
    <w:qFormat/>
    <w:rsid w:val="00B81E38"/>
    <w:pPr>
      <w:keepNext/>
      <w:spacing w:before="240" w:after="240"/>
      <w:outlineLvl w:val="1"/>
    </w:pPr>
    <w:rPr>
      <w:rFonts w:ascii="Times" w:hAnsi="Times" w:cs="Arial"/>
      <w:bCs/>
      <w:iCs/>
      <w:sz w:val="28"/>
      <w:szCs w:val="28"/>
    </w:rPr>
  </w:style>
  <w:style w:type="paragraph" w:styleId="Heading3">
    <w:name w:val="heading 3"/>
    <w:basedOn w:val="Normal"/>
    <w:next w:val="BodyText"/>
    <w:qFormat/>
    <w:rsid w:val="00B81E38"/>
    <w:pPr>
      <w:keepNext/>
      <w:spacing w:before="240" w:after="240"/>
      <w:outlineLvl w:val="2"/>
    </w:pPr>
    <w:rPr>
      <w:rFonts w:ascii="Times" w:hAnsi="Times" w:cs="Arial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C3487"/>
    <w:pPr>
      <w:spacing w:after="480"/>
      <w:outlineLvl w:val="0"/>
    </w:pPr>
    <w:rPr>
      <w:rFonts w:ascii="Times" w:hAnsi="Times" w:cs="Arial"/>
      <w:bCs/>
      <w:kern w:val="28"/>
      <w:sz w:val="64"/>
      <w:szCs w:val="64"/>
    </w:rPr>
  </w:style>
  <w:style w:type="paragraph" w:customStyle="1" w:styleId="Authors">
    <w:name w:val="Authors"/>
    <w:basedOn w:val="Normal"/>
    <w:rsid w:val="00DA7A5E"/>
    <w:rPr>
      <w:rFonts w:ascii="Times" w:hAnsi="Times"/>
      <w:b/>
      <w:sz w:val="20"/>
      <w:szCs w:val="20"/>
    </w:rPr>
  </w:style>
  <w:style w:type="paragraph" w:customStyle="1" w:styleId="Institutions">
    <w:name w:val="Institutions"/>
    <w:basedOn w:val="Authors"/>
    <w:rsid w:val="00DA7A5E"/>
    <w:rPr>
      <w:b w:val="0"/>
    </w:rPr>
  </w:style>
  <w:style w:type="paragraph" w:customStyle="1" w:styleId="Abstract">
    <w:name w:val="Abstract"/>
    <w:basedOn w:val="Normal"/>
    <w:rsid w:val="004C3487"/>
    <w:rPr>
      <w:rFonts w:ascii="Times" w:hAnsi="Times"/>
      <w:b/>
      <w:sz w:val="20"/>
      <w:szCs w:val="20"/>
    </w:rPr>
  </w:style>
  <w:style w:type="paragraph" w:styleId="BodyText">
    <w:name w:val="Body Text"/>
    <w:basedOn w:val="Normal"/>
    <w:next w:val="Normal"/>
    <w:rsid w:val="00FE5ED4"/>
    <w:pPr>
      <w:spacing w:line="360" w:lineRule="auto"/>
    </w:pPr>
    <w:rPr>
      <w:rFonts w:ascii="Times" w:hAnsi="Times"/>
      <w:sz w:val="20"/>
      <w:szCs w:val="20"/>
    </w:rPr>
  </w:style>
  <w:style w:type="character" w:styleId="Hyperlink">
    <w:name w:val="Hyperlink"/>
    <w:rsid w:val="00B70E81"/>
    <w:rPr>
      <w:rFonts w:ascii="Times" w:hAnsi="Times"/>
      <w:color w:val="0000FF"/>
      <w:sz w:val="16"/>
      <w:szCs w:val="16"/>
      <w:u w:val="single"/>
    </w:rPr>
  </w:style>
  <w:style w:type="paragraph" w:styleId="FootnoteText">
    <w:name w:val="footnote text"/>
    <w:basedOn w:val="Normal"/>
    <w:semiHidden/>
    <w:rsid w:val="00D93F67"/>
    <w:rPr>
      <w:rFonts w:ascii="Times" w:hAnsi="Times"/>
      <w:sz w:val="16"/>
      <w:szCs w:val="16"/>
    </w:rPr>
  </w:style>
  <w:style w:type="character" w:styleId="FootnoteReference">
    <w:name w:val="footnote reference"/>
    <w:semiHidden/>
    <w:rsid w:val="00D93F67"/>
    <w:rPr>
      <w:vertAlign w:val="superscript"/>
    </w:rPr>
  </w:style>
  <w:style w:type="paragraph" w:styleId="Caption">
    <w:name w:val="caption"/>
    <w:basedOn w:val="Normal"/>
    <w:next w:val="Normal"/>
    <w:qFormat/>
    <w:rsid w:val="007D44E9"/>
    <w:pPr>
      <w:spacing w:before="120" w:after="240"/>
    </w:pPr>
    <w:rPr>
      <w:rFonts w:ascii="Times" w:hAnsi="Times"/>
      <w:b/>
      <w:bCs/>
      <w:sz w:val="16"/>
      <w:szCs w:val="16"/>
    </w:rPr>
  </w:style>
  <w:style w:type="paragraph" w:customStyle="1" w:styleId="Bibliography1">
    <w:name w:val="Bibliography1"/>
    <w:basedOn w:val="FootnoteText"/>
    <w:rsid w:val="004F1DD5"/>
    <w:pPr>
      <w:spacing w:after="120"/>
    </w:pPr>
    <w:rPr>
      <w:sz w:val="20"/>
      <w:szCs w:val="20"/>
    </w:rPr>
  </w:style>
  <w:style w:type="paragraph" w:styleId="Header">
    <w:name w:val="header"/>
    <w:basedOn w:val="Normal"/>
    <w:rsid w:val="008D0EB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D0EB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D3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423D50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773531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E3C8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759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593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102B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footer" Target="footer1.xml"></Relationship><Relationship Id="rId6" Type="http://schemas.openxmlformats.org/officeDocument/2006/relationships/theme" Target="theme/theme1.xml"></Relationship><Relationship Id="rId7" Type="http://schemas.openxmlformats.org/officeDocument/2006/relationships/numbering" Target="numbering.xml"></Relationship><Relationship Id="rId8" Type="http://schemas.openxmlformats.org/officeDocument/2006/relationships/styles" Target="styles.xml"></Relationship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></Relationship><Relationship Id="rId2" Type="http://schemas.openxmlformats.org/officeDocument/2006/relationships/image" Target="http://www.parsel.uni-kiel.de/cms/fileadmin/parseltemplate/images/parsel.gif" TargetMode="External"></Relationship><Relationship Id="rId3" Type="http://schemas.openxmlformats.org/officeDocument/2006/relationships/image" Target="media/image2.jpeg"></Relationship><Relationship Id="rId4" Type="http://schemas.openxmlformats.org/officeDocument/2006/relationships/image" Target="media/image3.jpeg"></Relationship><Relationship Id="rId5" Type="http://schemas.openxmlformats.org/officeDocument/2006/relationships/image" Target="media/image4.jpeg"></Relationship><Relationship Id="rId6" Type="http://schemas.openxmlformats.org/officeDocument/2006/relationships/image" Target="media/image5.png"></Relationship></Relationships>
</file>

<file path=word/_rels/numbering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671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Título da comunicação</vt:lpstr>
      <vt:lpstr>Título da comunicação</vt:lpstr>
    </vt:vector>
  </TitlesOfParts>
  <Company>Escola Superior de Educação de Paula Frassinetti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da comunicação</dc:title>
  <dc:creator>Ana Pinheiro</dc:creator>
  <cp:lastModifiedBy>Sílvia Almeida</cp:lastModifiedBy>
  <cp:revision>4</cp:revision>
  <cp:lastPrinted>2007-08-29T14:30:00Z</cp:lastPrinted>
  <dcterms:created xsi:type="dcterms:W3CDTF">2012-02-01T22:58:00Z</dcterms:created>
  <dcterms:modified xsi:type="dcterms:W3CDTF">2012-02-05T19:43:00Z</dcterms:modified>
</cp:coreProperties>
</file>